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  <w:bCs/>
          <w:sz w:val="28"/>
          <w:szCs w:val="28"/>
        </w:rPr>
        <w:t>Отчёт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 xml:space="preserve">о деятельности Волгоградского филиала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>клуба ЮНЕСКО «Содружество павленковскизх библиотек»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b/>
          <w:bCs/>
          <w:sz w:val="28"/>
          <w:szCs w:val="28"/>
        </w:rPr>
        <w:t>в 2020 году</w:t>
      </w:r>
    </w:p>
    <w:tbl>
      <w:tblPr>
        <w:tblW w:w="10443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98"/>
        <w:gridCol w:w="6094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8" w:leader="none"/>
              </w:tabs>
              <w:bidi w:val="0"/>
              <w:ind w:left="99" w:right="0" w:hanging="0"/>
              <w:rPr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7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 xml:space="preserve">Контактная информация: адрес, телефон,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, веб-сайт (группа в социальных сетях)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4000131 г. Волгоград, ул. Мира, 15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 xml:space="preserve">8(8442) 33-20-22;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 xml:space="preserve">: </w:t>
            </w:r>
            <w:hyperlink r:id="rId2">
              <w:r>
                <w:rPr/>
                <w:t xml:space="preserve"> </w:t>
              </w:r>
            </w:hyperlink>
            <w:hyperlink r:id="rId3">
              <w:r>
                <w:rPr>
                  <w:rStyle w:val="ListLabel29"/>
                  <w:lang w:val="en-US"/>
                </w:rPr>
                <w:t>niimr</w:t>
              </w:r>
              <w:r>
                <w:rPr>
                  <w:rStyle w:val="ListLabel29"/>
                </w:rPr>
                <w:t>@</w:t>
              </w:r>
              <w:r>
                <w:rPr>
                  <w:rStyle w:val="ListLabel29"/>
                  <w:lang w:val="en-US"/>
                </w:rPr>
                <w:t>yandex</w:t>
              </w:r>
              <w:r>
                <w:rPr>
                  <w:rStyle w:val="ListLabel29"/>
                </w:rPr>
                <w:t>.</w:t>
              </w:r>
              <w:r>
                <w:rPr>
                  <w:rStyle w:val="ListLabel29"/>
                  <w:lang w:val="en-US"/>
                </w:rPr>
                <w:t>ru</w:t>
              </w:r>
            </w:hyperlink>
            <w:r>
              <w:rPr/>
              <w:t xml:space="preserve">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Куратор филиала (Ф.И.О., должность)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Караваева Марина Юрьевна, заведующий отделом научно-исследовательской и методической работы ВОУНБ им. М. Горького</w:t>
            </w:r>
          </w:p>
        </w:tc>
      </w:tr>
      <w:tr>
        <w:trPr>
          <w:trHeight w:val="37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Руководитель филиала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(Ф.И.О, должность)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Ефимова Нина Николаевна, главный библиотекарь отдела научно-исследовательской и методической работы ВОУНБ им. М. Горького</w:t>
            </w:r>
          </w:p>
        </w:tc>
      </w:tr>
      <w:tr>
        <w:trPr>
          <w:trHeight w:val="60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Количество библиотек входящих в филиал (число)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b/>
                <w:bCs/>
              </w:rPr>
              <w:t>28</w:t>
            </w:r>
          </w:p>
        </w:tc>
      </w:tr>
      <w:tr>
        <w:trPr>
          <w:trHeight w:val="56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Количество библиотек, имени Ф.Ф. Павленкова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–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 xml:space="preserve">Количество модельных павленковских  библиотек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Autospacing="1" w:afterAutospacing="1"/>
              <w:ind w:left="80" w:right="0" w:hanging="0"/>
              <w:jc w:val="both"/>
              <w:rPr/>
            </w:pPr>
            <w:r>
              <w:rPr/>
              <w:t>–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jc w:val="both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144" w:right="0" w:hanging="0"/>
              <w:rPr/>
            </w:pPr>
            <w:r>
              <w:rPr/>
              <w:t>Мероприятия, проведенные в 2020 году; их результаты.</w:t>
            </w:r>
          </w:p>
          <w:p>
            <w:pPr>
              <w:pStyle w:val="Normal"/>
              <w:bidi w:val="0"/>
              <w:ind w:left="144" w:right="0" w:hanging="0"/>
              <w:rPr/>
            </w:pPr>
            <w:r>
              <w:rPr/>
              <w:t>Наши успехи.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Style w:val="FootnoteCharacters"/>
                <w:vertAlign w:val="superscript"/>
              </w:rPr>
            </w:pPr>
            <w:r>
              <w:rPr/>
              <w:t xml:space="preserve">1. В 2020 году Субботиной Наталье Владимировне, заведующей Подкуйковской СБФ МКУ «ЦКД» Осичковского сельского поселения Руднянского муниципального района вручена денежная премия в размере 50 тыс. руб. по итогам конкурса работ в номинации </w:t>
            </w:r>
            <w:r>
              <w:rPr>
                <w:b/>
                <w:bCs/>
                <w:i/>
                <w:iCs/>
              </w:rPr>
              <w:t>«Лучший работник муниципального учреждения культуры Волгоградской области»</w:t>
            </w:r>
            <w:r>
              <w:rPr/>
              <w:t xml:space="preserve"> в  2019  году.</w:t>
            </w:r>
            <w:r>
              <w:rPr>
                <w:rStyle w:val="FootnoteCharacters"/>
                <w:rStyle w:val="Style19"/>
                <w:vertAlign w:val="superscript"/>
              </w:rPr>
              <w:footnoteReference w:id="2"/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/>
              <w:t xml:space="preserve">2. Субботина Н. В. также стала участником Всероссийского конкурса краеведов (в т. ч. библиотекарей) работающих с молодёжью. 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/>
              <w:t>Организатор конкурса: Российское историческое общество, Фонд «История Отечества» при поддержке фонда президентских грантов.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/>
              <w:t>Задачи конкурса: выявление и поддержка лучших практик преподавания и популяризации истории малой родины среди детей и молодёжи до 18 лет.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/>
              <w:t>Торжественное вручение «Сертификата участника» от президента фонда «История Отечества» К. И. Могилевского состоялось в музее-заповеднике «Панорама Сталинградской битвы».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/>
              <w:t xml:space="preserve">3. Подготовлены и переданы комплекты книг для: </w:t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/>
            </w:pPr>
            <w:r>
              <w:rPr/>
              <w:t>Подкуйковской СБ, Орловской СБ , б-ки Дубовского р-на – (35 экз.) – март 2020. Дополнительно для Подкуйковской СБ (65 экз., 18.03.2020).</w:t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/>
            </w:pPr>
            <w:r>
              <w:rPr/>
              <w:t xml:space="preserve">4. Участие сотрудников отдела наОНИиМР в </w:t>
            </w:r>
            <w:r>
              <w:rPr>
                <w:b/>
                <w:bCs/>
                <w:i/>
                <w:iCs/>
              </w:rPr>
              <w:t>сетевой акции-викторине «Ф. Ф. Павленков: книгоиздатель, меценат, просветитель», орган. Брянской областной библиотекой</w:t>
            </w:r>
            <w:r>
              <w:rPr/>
              <w:t xml:space="preserve"> (октябрь 2020 г.).</w:t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/>
            </w:pPr>
            <w:r>
              <w:rPr/>
              <w:t xml:space="preserve">5. Получение сертификата отделом научно-исследовательской и методической работы Волгоградской ОУНБ за участие в сетевой акции-викторине </w:t>
            </w:r>
            <w:r>
              <w:rPr>
                <w:b/>
                <w:bCs/>
                <w:i/>
                <w:iCs/>
              </w:rPr>
              <w:t>«Ф. Ф. Павленков: книгоиздатель, меценат, просветитель».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/>
              <w:t>6. Сотрудники ОНИиМР стали слушателями</w:t>
            </w:r>
          </w:p>
          <w:p>
            <w:pPr>
              <w:pStyle w:val="Default"/>
              <w:bidi w:val="0"/>
              <w:ind w:left="0" w:right="0" w:hanging="0"/>
              <w:jc w:val="both"/>
              <w:rPr/>
            </w:pPr>
            <w:r>
              <w:rPr>
                <w:color w:val="auto"/>
              </w:rPr>
              <w:t xml:space="preserve">Областной школы павленковских библиотек </w:t>
            </w:r>
          </w:p>
          <w:p>
            <w:pPr>
              <w:pStyle w:val="Default"/>
              <w:bidi w:val="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color w:val="auto"/>
              </w:rPr>
              <w:t>«Павленковская 2.0: реальная библиотека в виртуальном пространстве»</w:t>
            </w:r>
            <w:r>
              <w:rPr>
                <w:color w:val="auto"/>
              </w:rPr>
              <w:t xml:space="preserve"> (Челябинская ОБ, 26.11.2020).</w:t>
            </w:r>
          </w:p>
        </w:tc>
      </w:tr>
      <w:tr>
        <w:trPr>
          <w:trHeight w:val="48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Публикации  членов филиала (как в электронных, так и в печатных изданиях)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bidi w:val="0"/>
              <w:spacing w:before="120" w:after="0"/>
              <w:ind w:left="0" w:right="0" w:hanging="0"/>
              <w:jc w:val="both"/>
              <w:rPr/>
            </w:pP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«Павленковские библиотеки Дубовского района отметили юбилей своего основателя»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(С. А. Филёва, директор ЦБ);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0" w:right="0" w:hanging="0"/>
              <w:jc w:val="both"/>
              <w:rPr/>
            </w:pP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>«Начинаем новую жизнь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…» (Т. С. Егорова, Орловская СБ Городищенского р-на);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0" w:right="0" w:hanging="0"/>
              <w:jc w:val="both"/>
              <w:rPr/>
            </w:pP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«Орловская библиотека – юбиляр 2020 года»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(Т. С. Егорова, Г. Г. Кузьмина);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Кулыжкина Е. (журналист)</w:t>
            </w: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 «Две сельские библиотеки Камышинского района отмечают юбилеи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» // Вести. – 27 января 2020 (Камышинский р-н);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Субботина Н. В.</w:t>
            </w: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 Вначале аз да буки, а потом – науки</w:t>
            </w:r>
            <w:r>
              <w:rPr>
                <w:rStyle w:val="6"/>
                <w:color w:val="000000"/>
                <w:spacing w:val="7"/>
                <w:shd w:fill="FFFFFF" w:val="clear"/>
              </w:rPr>
              <w:t xml:space="preserve"> </w:t>
            </w: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//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Трибуна. – 2019. – №12. – 7 февраля. – С. 2.;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 xml:space="preserve">Субботина Н. В. </w:t>
            </w: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>В списках не значатся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 xml:space="preserve"> // Трибуна. – 2020. – №50(7 мая). – С. 3;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«Сельская библиотека – особая территория»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(Субботина Н. В.);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«Он верил и в читательство, и в великую силу книги…»: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сценарий мероприятия (урока) для учащихся СШ</w:t>
            </w: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 xml:space="preserve">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(Н. Н. Ефимова, руководитель Волгоградского филиала;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>«Павленковские библиотеки Волгоградской области – к юбилею Великой Победы»:</w:t>
            </w:r>
            <w:r>
              <w:rPr>
                <w:rStyle w:val="6"/>
                <w:color w:val="000000"/>
                <w:spacing w:val="7"/>
                <w:shd w:fill="FFFFFF" w:val="clear"/>
              </w:rPr>
              <w:t xml:space="preserve"> аналитический обзор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(Н. Н. Ефимова);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color w:val="000000"/>
                <w:spacing w:val="7"/>
                <w:shd w:fill="FFFFFF" w:val="clear"/>
              </w:rPr>
              <w:t>«</w:t>
            </w: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>Библиотеки – правопреемницы павленковских библиотек Волгоградской области»</w:t>
            </w:r>
            <w:r>
              <w:rPr>
                <w:rStyle w:val="6"/>
                <w:color w:val="000000"/>
                <w:spacing w:val="7"/>
                <w:shd w:fill="FFFFFF" w:val="clear"/>
              </w:rPr>
              <w:t xml:space="preserve"> 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>(Н. Н. Ефимова);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</w:tabs>
              <w:bidi w:val="0"/>
              <w:spacing w:before="120" w:after="0"/>
              <w:ind w:left="-33" w:right="0" w:firstLine="33"/>
              <w:jc w:val="both"/>
              <w:rPr/>
            </w:pPr>
            <w:r>
              <w:rPr>
                <w:rStyle w:val="6"/>
                <w:b/>
                <w:bCs/>
                <w:i/>
                <w:iCs/>
                <w:color w:val="000000"/>
                <w:spacing w:val="7"/>
                <w:shd w:fill="FFFFFF" w:val="clear"/>
              </w:rPr>
              <w:t>«Лучший подарок к юбилею библиотеки»:</w:t>
            </w:r>
            <w:r>
              <w:rPr>
                <w:rStyle w:val="6"/>
                <w:i/>
                <w:iCs/>
                <w:color w:val="000000"/>
                <w:spacing w:val="7"/>
                <w:shd w:fill="FFFFFF" w:val="clear"/>
              </w:rPr>
              <w:t xml:space="preserve"> статья для блога МВФ (сайт ВОУНБ им. М. Горького; Н. Н. Ефимова).</w:t>
            </w:r>
          </w:p>
        </w:tc>
      </w:tr>
      <w:tr>
        <w:trPr>
          <w:trHeight w:val="487" w:hRule="atLeast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120" w:after="0"/>
              <w:ind w:left="0" w:right="0" w:hanging="0"/>
              <w:jc w:val="both"/>
              <w:rPr/>
            </w:pPr>
            <w:r>
              <w:rPr>
                <w:rStyle w:val="6"/>
                <w:b/>
                <w:bCs/>
                <w:color w:val="000000"/>
                <w:spacing w:val="7"/>
                <w:shd w:fill="FFFFFF" w:val="clear"/>
              </w:rPr>
              <w:t>Все публикации представлены на сайте Содружества. Информацию и статьи о работе павленковских библиотек публикуем также на сайте ВОУНБ им. М. Горького в блоге МВФ:</w:t>
            </w:r>
            <w:hyperlink r:id="rId4">
              <w:r>
                <w:rPr>
                  <w:rStyle w:val="6"/>
                  <w:b/>
                  <w:bCs/>
                  <w:color w:val="000000"/>
                  <w:spacing w:val="7"/>
                  <w:shd w:fill="FFFFFF" w:val="clear"/>
                </w:rPr>
                <w:t>http://www.vounb.volgograd.ru/index.php?option=blog&amp;id=54</w:t>
              </w:r>
            </w:hyperlink>
          </w:p>
        </w:tc>
      </w:tr>
      <w:tr>
        <w:trPr>
          <w:trHeight w:val="75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Основные проекты и мероприятия, которые филиал планирует реализовать в 2021 году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bidi w:val="0"/>
              <w:spacing w:before="0" w:after="120"/>
              <w:ind w:left="147" w:right="0" w:hanging="180"/>
              <w:jc w:val="both"/>
              <w:rPr/>
            </w:pPr>
            <w:r>
              <w:rPr/>
              <w:t>Подготовить список павленковских билиотек на 01.01.2021 года с указанием электронной почты зав. библиотеками для оперативной работы в течение года.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0" w:leader="none"/>
              </w:tabs>
              <w:bidi w:val="0"/>
              <w:spacing w:before="0" w:after="120"/>
              <w:ind w:left="147" w:right="0" w:hanging="180"/>
              <w:jc w:val="both"/>
              <w:rPr/>
            </w:pPr>
            <w:r>
              <w:rPr/>
              <w:t>Оказание методической помощи павленковским библиотекам в работе с БФ и проведении мероприятий.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687" w:leader="none"/>
              </w:tabs>
              <w:bidi w:val="0"/>
              <w:spacing w:before="0" w:after="120"/>
              <w:ind w:left="147" w:right="0" w:hanging="147"/>
              <w:jc w:val="both"/>
              <w:rPr/>
            </w:pPr>
            <w:r>
              <w:rPr/>
              <w:t>По мере возможности, комплектовать библиотеки изданиями из обменно-резервного фонда областной библиотеки.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687" w:leader="none"/>
              </w:tabs>
              <w:bidi w:val="0"/>
              <w:spacing w:before="0" w:after="120"/>
              <w:ind w:left="147" w:right="0" w:hanging="147"/>
              <w:jc w:val="both"/>
              <w:rPr/>
            </w:pPr>
            <w:r>
              <w:rPr/>
              <w:t>Освещать работу павленковских библиотек на сайте Волгоградской ОУНБ им. М. Горького (блог</w:t>
            </w:r>
            <w:r>
              <w:rPr>
                <w:rStyle w:val="6"/>
                <w:b/>
                <w:bCs/>
                <w:color w:val="000000"/>
                <w:spacing w:val="7"/>
                <w:shd w:fill="FFFFFF" w:val="clear"/>
              </w:rPr>
              <w:t xml:space="preserve">: </w:t>
            </w:r>
            <w:hyperlink r:id="rId5">
              <w:r>
                <w:rPr>
                  <w:rStyle w:val="6"/>
                  <w:color w:val="000000"/>
                  <w:spacing w:val="7"/>
                  <w:shd w:fill="FFFFFF" w:val="clear"/>
                </w:rPr>
                <w:t>http://www.vounb.volgograd.ru/index.php?option=blog&amp;id=54</w:t>
              </w:r>
            </w:hyperlink>
            <w:r>
              <w:rPr/>
              <w:t xml:space="preserve"> МВФ).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687" w:leader="none"/>
              </w:tabs>
              <w:bidi w:val="0"/>
              <w:spacing w:before="0" w:after="120"/>
              <w:ind w:left="147" w:right="0" w:hanging="147"/>
              <w:jc w:val="both"/>
              <w:rPr/>
            </w:pPr>
            <w:r>
              <w:rPr/>
              <w:t>Информацию о работе филиала доводить до сведения Кировской областной библиотеки.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687" w:leader="none"/>
              </w:tabs>
              <w:bidi w:val="0"/>
              <w:spacing w:before="0" w:after="120"/>
              <w:ind w:left="147" w:right="0" w:hanging="147"/>
              <w:jc w:val="both"/>
              <w:rPr/>
            </w:pPr>
            <w:r>
              <w:rPr/>
              <w:t>Отметить павленковские библиотеки – юбиляры 2021 года.</w:t>
            </w:r>
          </w:p>
          <w:p>
            <w:pPr>
              <w:pStyle w:val="Normal"/>
              <w:numPr>
                <w:ilvl w:val="3"/>
                <w:numId w:val="1"/>
              </w:numPr>
              <w:tabs>
                <w:tab w:val="clear" w:pos="708"/>
                <w:tab w:val="left" w:pos="687" w:leader="none"/>
              </w:tabs>
              <w:bidi w:val="0"/>
              <w:spacing w:before="0" w:after="120"/>
              <w:ind w:left="147" w:right="0" w:hanging="147"/>
              <w:jc w:val="both"/>
              <w:rPr/>
            </w:pPr>
            <w:r>
              <w:rPr/>
              <w:t xml:space="preserve">Принять участие в видеоконференции (апрель 2021 года), посвященной 25-летию со дня учредительной конференции Содружества павленковских библиотек (в составе трех филиалов: Свердловского, Пермского и Челябинского). </w:t>
            </w:r>
          </w:p>
        </w:tc>
      </w:tr>
      <w:tr>
        <w:trPr>
          <w:trHeight w:val="41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bidi w:val="0"/>
              <w:ind w:left="720" w:right="0" w:hanging="360"/>
              <w:rPr/>
            </w:pPr>
            <w:r>
              <w:rPr/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4" w:right="0" w:hanging="0"/>
              <w:rPr/>
            </w:pPr>
            <w:r>
              <w:rPr/>
              <w:t>Пожелания к работе Совета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В дальнейшем продолжать публиковать материалы Волгоградского филиала на сайте «Содружество павленковских библиотек»; информировать о  работе Содружества.</w:t>
            </w:r>
          </w:p>
        </w:tc>
      </w:tr>
    </w:tbl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rFonts w:cs="Book Antiqua" w:ascii="Book Antiqua" w:hAnsi="Book Antiqua"/>
          <w:b/>
          <w:bCs/>
          <w:sz w:val="32"/>
          <w:szCs w:val="32"/>
        </w:rPr>
        <w:t>Юбиляры 2021 года!</w:t>
      </w:r>
    </w:p>
    <w:p>
      <w:pPr>
        <w:pStyle w:val="Normal"/>
        <w:bidi w:val="0"/>
        <w:spacing w:before="0" w:after="120"/>
        <w:ind w:left="0" w:right="0" w:firstLine="720"/>
        <w:jc w:val="both"/>
        <w:rPr/>
      </w:pPr>
      <w:r>
        <w:rPr/>
        <w:t xml:space="preserve">В 2021 году юбилей – 115-летие (год создания – 1906) отметят павленковские библиотеки </w:t>
      </w:r>
      <w:r>
        <w:rPr>
          <w:b/>
          <w:bCs/>
        </w:rPr>
        <w:t>Дубовского муниципального района Волгоградской области</w:t>
      </w:r>
      <w:r>
        <w:rPr/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bidi w:val="0"/>
        <w:spacing w:before="0" w:after="120"/>
        <w:ind w:left="1440" w:right="0" w:hanging="720"/>
        <w:outlineLvl w:val="0"/>
        <w:rPr/>
      </w:pPr>
      <w:r>
        <w:rPr/>
        <w:t>МКУК «Библиотека Оленьевского сельского поселения».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bidi w:val="0"/>
        <w:spacing w:before="0" w:after="120"/>
        <w:ind w:left="1440" w:right="0" w:hanging="720"/>
        <w:outlineLvl w:val="0"/>
        <w:rPr/>
      </w:pPr>
      <w:r>
        <w:rPr/>
        <w:t>МКУК «Библиотека Прямобалкинского сельского поселения».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bidi w:val="0"/>
        <w:spacing w:before="0" w:after="120"/>
        <w:ind w:left="1440" w:right="0" w:hanging="720"/>
        <w:outlineLvl w:val="0"/>
        <w:rPr/>
      </w:pPr>
      <w:r>
        <w:rPr/>
        <w:t>Семёновский филиал МКУК Библиотека Усть-Погожинского сельского поселения».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bidi w:val="0"/>
        <w:spacing w:before="0" w:after="120"/>
        <w:ind w:left="1440" w:right="0" w:hanging="720"/>
        <w:outlineLvl w:val="0"/>
        <w:rPr/>
      </w:pPr>
      <w:r>
        <w:rPr/>
        <w:t>МКУК «Библиотека Стрельношироковского сельского поселения».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sz w:val="20"/>
          <w:szCs w:val="20"/>
        </w:rPr>
        <w:t xml:space="preserve">Н. Н. Ефимова, главный библиотекарь </w:t>
      </w:r>
    </w:p>
    <w:p>
      <w:pPr>
        <w:pStyle w:val="Normal"/>
        <w:bidi w:val="0"/>
        <w:ind w:left="0" w:right="0" w:hanging="0"/>
        <w:rPr/>
      </w:pPr>
      <w:r>
        <w:rPr>
          <w:sz w:val="20"/>
          <w:szCs w:val="20"/>
        </w:rPr>
        <w:t>Отдела научно-исследовательской и методической работы ВОУНБ им. М. Горького,</w:t>
      </w:r>
    </w:p>
    <w:p>
      <w:pPr>
        <w:pStyle w:val="Normal"/>
        <w:bidi w:val="0"/>
        <w:ind w:left="0" w:right="0" w:hanging="0"/>
        <w:rPr/>
      </w:pPr>
      <w:r>
        <w:rPr>
          <w:sz w:val="20"/>
          <w:szCs w:val="20"/>
        </w:rPr>
        <w:t>руководитель Волгоградского филиала «Содружество павленковских библиотек».</w:t>
      </w:r>
    </w:p>
    <w:sectPr>
      <w:footerReference w:type="default" r:id="rId6"/>
      <w:footnotePr>
        <w:numFmt w:val="decimal"/>
        <w:numRestart w:val="eachPage"/>
      </w:footnotePr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Book Antiqua">
    <w:charset w:val="01"/>
    <w:family w:val="swiss"/>
    <w:pitch w:val="default"/>
  </w:font>
  <w:font w:name="Cambria">
    <w:charset w:val="01"/>
    <w:family w:val="roman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eastAsia="MS Mincho" w:cs="Times New Roman"/>
        <w:sz w:val="24"/>
        <w:szCs w:val="24"/>
        <w:lang w:val="ru-RU" w:eastAsia="ru-RU" w:bidi="ar-SA"/>
      </w:rPr>
    </w:pPr>
    <w:r>
      <w:rPr>
        <w:rFonts w:eastAsia="MS Mincho" w:cs="Times New Roman"/>
        <w:sz w:val="24"/>
        <w:szCs w:val="24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widowControl/>
                            <w:pBdr/>
                            <w:tabs>
                              <w:tab w:val="center" w:pos="4677" w:leader="none"/>
                              <w:tab w:val="right" w:pos="9355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eastAsia="MS Mincho" w:cs="Times New Roman"/>
                              <w:sz w:val="24"/>
                              <w:szCs w:val="24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eastAsia="MS Mincho" w:cs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eastAsia="MS Mincho" w:cs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eastAsia="MS Mincho" w:cs="Times New Roman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eastAsia="MS Mincho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widowControl/>
                      <w:pBdr/>
                      <w:tabs>
                        <w:tab w:val="center" w:pos="4677" w:leader="none"/>
                        <w:tab w:val="right" w:pos="9355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eastAsia="MS Mincho" w:cs="Times New Roman"/>
                        <w:sz w:val="24"/>
                        <w:szCs w:val="24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eastAsia="MS Mincho" w:cs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eastAsia="MS Mincho" w:cs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eastAsia="MS Mincho" w:cs="Times New Roman"/>
                      </w:rPr>
                      <w:t>5</w:t>
                    </w:r>
                    <w:r>
                      <w:rPr>
                        <w:rStyle w:val="Pagenumber"/>
                        <w:sz w:val="24"/>
                        <w:szCs w:val="24"/>
                        <w:rFonts w:eastAsia="MS Mincho" w:cs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widowControl/>
        <w:spacing w:lineRule="auto" w:line="276" w:before="0" w:after="200"/>
        <w:jc w:val="left"/>
        <w:textAlignment w:val="auto"/>
        <w:rPr/>
      </w:pPr>
      <w:r>
        <w:rPr>
          <w:rStyle w:val="Style20"/>
        </w:rPr>
        <w:footnoteRef/>
      </w:r>
      <w:r>
        <w:rPr>
          <w:rFonts w:eastAsia="MS Mincho"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lang w:val="ru-RU" w:eastAsia="ru-RU" w:bidi="ar-SA"/>
        </w:rPr>
        <w:t>Приказ Комитета культуры Волгоградской области от 25.12.2019 года №01-20/380 «О  присуждении денежного поощрения лучшим муниципальным учреждениям культуры Волгоградской области, находящимся на территории сельских поселений, и лучшим работникам муниципальных учреждений культуры, находящихся на территории сельских поселений Волгоградской области».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Page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Noto Sans Devanagari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widowControl/>
      <w:jc w:val="center"/>
      <w:textAlignment w:val="auto"/>
      <w:outlineLvl w:val="0"/>
    </w:pPr>
    <w:rPr>
      <w:rFonts w:ascii="Times New Roman" w:hAnsi="Times New Roman" w:eastAsia="MS Mincho" w:cs="Times New Roman"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>
      <w:rFonts w:cs="Times New Roman"/>
    </w:rPr>
  </w:style>
  <w:style w:type="character" w:styleId="Style14">
    <w:name w:val="Нижний колонтитул Знак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Hoenzb">
    <w:name w:val="hoenzb"/>
    <w:basedOn w:val="DefaultParagraphFont"/>
    <w:qFormat/>
    <w:rPr>
      <w:rFonts w:cs="Times New Roman"/>
    </w:rPr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styleId="Style16">
    <w:name w:val="Схема документа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6">
    <w:name w:val="Заголовок №6_"/>
    <w:basedOn w:val="DefaultParagraphFont"/>
    <w:qFormat/>
    <w:rPr>
      <w:rFonts w:ascii="Book Antiqua" w:hAnsi="Book Antiqua" w:cs="Book Antiqua"/>
      <w:spacing w:val="7"/>
      <w:sz w:val="36"/>
      <w:szCs w:val="36"/>
      <w:shd w:fill="FFFFFF" w:val="clear"/>
    </w:rPr>
  </w:style>
  <w:style w:type="character" w:styleId="Style18">
    <w:name w:val="Текст сноски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9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Style20">
    <w:name w:val="Символ сноски"/>
    <w:qFormat/>
    <w:rPr/>
  </w:style>
  <w:style w:type="character" w:styleId="ListLabel29">
    <w:name w:val="ListLabel 29"/>
    <w:qFormat/>
    <w:rPr>
      <w:lang w:val="en-US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>
      <w:b/>
      <w:bCs/>
      <w:color w:val="000000"/>
      <w:spacing w:val="7"/>
      <w:shd w:fill="FFFFFF" w:val="clear"/>
    </w:rPr>
  </w:style>
  <w:style w:type="character" w:styleId="ListLabel32">
    <w:name w:val="ListLabel 32"/>
    <w:qFormat/>
    <w:rPr>
      <w:color w:val="000000"/>
      <w:spacing w:val="7"/>
      <w:shd w:fill="FFFFFF" w:val="clear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Calibri" w:hAnsi="Calibri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MS Mincho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ascii="Times New Roman" w:hAnsi="Times New Roman" w:eastAsia="MS Mincho" w:cs="Times New Roman"/>
      <w:sz w:val="24"/>
      <w:szCs w:val="24"/>
      <w:lang w:val="ru-RU" w:eastAsia="ru-RU" w:bidi="ar-SA"/>
    </w:rPr>
  </w:style>
  <w:style w:type="paragraph" w:styleId="Style28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ascii="Times New Roman" w:hAnsi="Times New Roman" w:eastAsia="MS Mincho" w:cs="Times New Roman"/>
      <w:sz w:val="24"/>
      <w:szCs w:val="24"/>
      <w:lang w:val="ru-RU" w:eastAsia="ru-RU" w:bidi="ar-SA"/>
    </w:rPr>
  </w:style>
  <w:style w:type="paragraph" w:styleId="Style29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ascii="Times New Roman" w:hAnsi="Times New Roman" w:eastAsia="MS Mincho" w:cs="Times New Roman"/>
      <w:sz w:val="24"/>
      <w:szCs w:val="24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Times New Roman" w:hAnsi="Times New Roman" w:eastAsia="MS Mincho" w:cs="Times New Roman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jc w:val="left"/>
      <w:textAlignment w:val="auto"/>
    </w:pPr>
    <w:rPr>
      <w:rFonts w:ascii="Calibri" w:hAnsi="Calibri" w:eastAsia="MS Mincho" w:cs="Calibri"/>
      <w:sz w:val="22"/>
      <w:szCs w:val="22"/>
      <w:shd w:fill="FFFDE5" w:val="clear"/>
      <w:lang w:val="ru-RU" w:eastAsia="en-US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MS Mincho" w:cs="Calibri"/>
      <w:color w:val="auto"/>
      <w:kern w:val="2"/>
      <w:sz w:val="22"/>
      <w:szCs w:val="22"/>
      <w:lang w:val="ru-RU" w:eastAsia="en-US" w:bidi="ar-SA"/>
    </w:rPr>
  </w:style>
  <w:style w:type="paragraph" w:styleId="DocumentMap1">
    <w:name w:val="Document Map"/>
    <w:basedOn w:val="Normal"/>
    <w:qFormat/>
    <w:pPr>
      <w:widowControl/>
      <w:shd w:fill="000080"/>
      <w:jc w:val="left"/>
      <w:textAlignment w:val="auto"/>
    </w:pPr>
    <w:rPr>
      <w:rFonts w:ascii="Tahoma" w:hAnsi="Tahoma" w:eastAsia="MS Mincho" w:cs="Tahoma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eastAsia="MS Mincho" w:cs="Tahoma"/>
      <w:sz w:val="16"/>
      <w:szCs w:val="16"/>
      <w:lang w:val="ru-RU" w:eastAsia="ru-RU" w:bidi="ar-SA"/>
    </w:rPr>
  </w:style>
  <w:style w:type="paragraph" w:styleId="61">
    <w:name w:val="Заголовок №6"/>
    <w:basedOn w:val="Normal"/>
    <w:qFormat/>
    <w:pPr>
      <w:widowControl w:val="false"/>
      <w:shd w:fill="FFFFFF"/>
      <w:spacing w:lineRule="exact" w:line="605" w:before="0" w:after="660"/>
      <w:jc w:val="right"/>
      <w:textAlignment w:val="auto"/>
      <w:outlineLvl w:val="5"/>
    </w:pPr>
    <w:rPr>
      <w:rFonts w:ascii="Book Antiqua" w:hAnsi="Book Antiqua" w:eastAsia="MS Mincho" w:cs="Book Antiqua"/>
      <w:spacing w:val="7"/>
      <w:sz w:val="36"/>
      <w:szCs w:val="36"/>
      <w:shd w:fill="FFFFFF" w:val="clear"/>
      <w:lang w:val="ru-RU" w:eastAsia="ru-RU" w:bidi="ar-SA"/>
    </w:rPr>
  </w:style>
  <w:style w:type="paragraph" w:styleId="Style30">
    <w:name w:val="Footnote Text"/>
    <w:basedOn w:val="Normal"/>
    <w:pPr>
      <w:widowControl/>
      <w:spacing w:lineRule="auto" w:line="276" w:before="0" w:after="200"/>
      <w:jc w:val="left"/>
      <w:textAlignment w:val="auto"/>
    </w:pPr>
    <w:rPr>
      <w:rFonts w:ascii="Calibri" w:hAnsi="Calibri" w:eastAsia="MS Mincho" w:cs="Calibri"/>
      <w:sz w:val="20"/>
      <w:szCs w:val="20"/>
      <w:lang w:val="ru-RU" w:eastAsia="en-US" w:bidi="ar-SA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4"/>
      <w:szCs w:val="24"/>
      <w:lang w:val="ru-RU" w:eastAsia="ru-RU" w:bidi="ar-SA"/>
    </w:rPr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imr@vounb.volgograd.ru" TargetMode="External"/><Relationship Id="rId3" Type="http://schemas.openxmlformats.org/officeDocument/2006/relationships/hyperlink" Target="mailto:niimr@yandex.ru" TargetMode="External"/><Relationship Id="rId4" Type="http://schemas.openxmlformats.org/officeDocument/2006/relationships/hyperlink" Target="http://www.vounb.volgograd.ru/index.php?option=blog&amp;id=54" TargetMode="External"/><Relationship Id="rId5" Type="http://schemas.openxmlformats.org/officeDocument/2006/relationships/hyperlink" Target="http://www.vounb.volgograd.ru/index.php?option=blog&amp;id=54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 LibreOffice_project/10$Build-2</Application>
  <Pages>5</Pages>
  <Words>735</Words>
  <Characters>5194</Characters>
  <CharactersWithSpaces>5866</CharactersWithSpaces>
  <Paragraphs>77</Paragraphs>
  <Company>Урало-Сибирский центр ЮНЕСКО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2020-12-23T10:35:00Z</dcterms:created>
  <dc:creator>unesco</dc:creator>
  <dc:description/>
  <dc:language>ru-RU</dc:language>
  <cp:lastModifiedBy/>
  <cp:lastPrinted>2019-12-20T09:51:00Z</cp:lastPrinted>
  <dcterms:modified xsi:type="dcterms:W3CDTF">2020-12-23T10:35:00Z</dcterms:modified>
  <cp:revision>2</cp:revision>
  <dc:subject/>
  <dc:title>Отчет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Урало-Сибирский центр ЮНЕСКО</vt:lpwstr>
  </property>
  <property fmtid="{D5CDD505-2E9C-101B-9397-08002B2CF9AE}" pid="3" name="Operator">
    <vt:lpwstr>Научно-методический отдел</vt:lpwstr>
  </property>
</Properties>
</file>