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5.png" ContentType="image/png"/>
  <Override PartName="/word/media/image4.jpeg" ContentType="image/jpeg"/>
  <Override PartName="/word/media/image3.png" ContentType="image/png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entury Gothic" w:hAnsi="Century Gothic"/>
          <w:b/>
          <w:b/>
          <w:sz w:val="36"/>
          <w:szCs w:val="36"/>
        </w:rPr>
      </w:pPr>
      <w:r>
        <w:rPr>
          <w:rFonts w:ascii="Century Gothic" w:hAnsi="Century Gothic"/>
          <w:b/>
          <w:sz w:val="36"/>
          <w:szCs w:val="36"/>
        </w:rPr>
        <w:t>ДЕНЬ ПРИЗЫВНИКА В ЦЕНТРАЛЬНОЙ РАЙОННОЙ БИБЛИОТЕКЕ ИМ. Г.И. ОБАТУРОВА</w:t>
      </w:r>
    </w:p>
    <w:p>
      <w:pPr>
        <w:pStyle w:val="Normal"/>
        <w:jc w:val="both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  <w:t xml:space="preserve">Дважды в год, весной и осенью, Нагорская ЦБ им. Г. И. Обатурова принимает активное участие в организации и проведении Дня призывника. Традиция проводить это мероприятие на базе библиотеки появилась очень давно, около 20 лет назад, когда кто-то из членов женсовета предложил сделать день вручения повесток по-настоящему торжественным и запоминающимся для призывников. Было решено, что лучше всего с этим справится библиотека. </w:t>
      </w:r>
    </w:p>
    <w:p>
      <w:pPr>
        <w:pStyle w:val="Normal"/>
        <w:jc w:val="both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  <w:t>Накануне Дня призывника библиотекари приглашаются в администрацию,  где обговаривается ход проведения мероприятия. Библиотекари разрабатывают сценарий, украшают зал, являются ведущими, проводят с ребятами и их родителями викторины и конкурсы, стараясь разбавить серьёзность события ноткой юмора.</w:t>
      </w:r>
    </w:p>
    <w:p>
      <w:pPr>
        <w:pStyle w:val="Normal"/>
        <w:jc w:val="both"/>
        <w:rPr>
          <w:rFonts w:cs="Calibri" w:cstheme="minorHAnsi"/>
          <w:b/>
          <w:b/>
          <w:bCs/>
          <w:sz w:val="24"/>
          <w:szCs w:val="24"/>
        </w:rPr>
      </w:pPr>
      <w:r>
        <w:rPr>
          <w:rFonts w:cs="Calibri" w:cstheme="minorHAnsi"/>
          <w:b/>
          <w:bCs/>
          <w:sz w:val="24"/>
          <w:szCs w:val="24"/>
        </w:rPr>
        <w:t>Участники мероприятия:</w:t>
      </w:r>
    </w:p>
    <w:p>
      <w:pPr>
        <w:pStyle w:val="ListParagraph"/>
        <w:numPr>
          <w:ilvl w:val="0"/>
          <w:numId w:val="1"/>
        </w:numPr>
        <w:jc w:val="both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  <w:t>Глава Нагорского района В.Е. Булычев</w:t>
      </w:r>
    </w:p>
    <w:p>
      <w:pPr>
        <w:pStyle w:val="ListParagraph"/>
        <w:numPr>
          <w:ilvl w:val="0"/>
          <w:numId w:val="1"/>
        </w:numPr>
        <w:jc w:val="both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  <w:t>военный комиссар Белохолуницкого, Нагорского и Слободского районов А.И. Кузнецов.</w:t>
      </w:r>
    </w:p>
    <w:p>
      <w:pPr>
        <w:pStyle w:val="ListParagraph"/>
        <w:numPr>
          <w:ilvl w:val="0"/>
          <w:numId w:val="1"/>
        </w:numPr>
        <w:jc w:val="both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  <w:t>инспектор военно-учетного стола С.Л. Симонова</w:t>
      </w:r>
    </w:p>
    <w:p>
      <w:pPr>
        <w:pStyle w:val="ListParagraph"/>
        <w:numPr>
          <w:ilvl w:val="0"/>
          <w:numId w:val="1"/>
        </w:numPr>
        <w:jc w:val="both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  <w:t>представитель женсовета Нагорского района</w:t>
      </w:r>
    </w:p>
    <w:p>
      <w:pPr>
        <w:pStyle w:val="ListParagraph"/>
        <w:numPr>
          <w:ilvl w:val="0"/>
          <w:numId w:val="1"/>
        </w:numPr>
        <w:jc w:val="both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  <w:t>представитель Совета ветеранов Нагорского района</w:t>
      </w:r>
    </w:p>
    <w:p>
      <w:pPr>
        <w:pStyle w:val="ListParagraph"/>
        <w:numPr>
          <w:ilvl w:val="0"/>
          <w:numId w:val="1"/>
        </w:numPr>
        <w:jc w:val="both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  <w:t>артисты Дома культуры «Радуга»</w:t>
      </w:r>
    </w:p>
    <w:p>
      <w:pPr>
        <w:pStyle w:val="ListParagraph"/>
        <w:numPr>
          <w:ilvl w:val="0"/>
          <w:numId w:val="1"/>
        </w:numPr>
        <w:jc w:val="both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  <w:t>родители призывников</w:t>
      </w:r>
    </w:p>
    <w:p>
      <w:pPr>
        <w:pStyle w:val="Normal"/>
        <w:jc w:val="both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  <w:t>Особенно хорошо проходят мероприятия, когда на встрече присутствует достаточно мужчин, особенно мужчин в форме, которые могут дать практические советы, вызвать ребят на диалог.</w:t>
      </w:r>
    </w:p>
    <w:p>
      <w:pPr>
        <w:pStyle w:val="Normal"/>
        <w:jc w:val="both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  <w:t>Бессменной ведущей мероприятий на протяжении многих лет была В.В. Романчук, заведующая отделом обслуживания ЦБ им Г.И. Обатурова. Помогает ей проводить мероприятия библиотекарь С. Ю. Гайдаржи.</w:t>
      </w:r>
    </w:p>
    <w:p>
      <w:pPr>
        <w:pStyle w:val="Normal"/>
        <w:rPr>
          <w:rFonts w:cs="Calibri" w:cstheme="minorHAnsi"/>
          <w:b/>
          <w:b/>
          <w:bCs/>
          <w:i/>
          <w:i/>
          <w:sz w:val="24"/>
          <w:szCs w:val="24"/>
        </w:rPr>
      </w:pPr>
      <w:r>
        <w:rPr>
          <w:rFonts w:cs="Calibri" w:cstheme="minorHAnsi"/>
          <w:b/>
          <w:bCs/>
          <w:i/>
          <w:sz w:val="24"/>
          <w:szCs w:val="24"/>
        </w:rPr>
      </w:r>
    </w:p>
    <w:p>
      <w:pPr>
        <w:pStyle w:val="Normal"/>
        <w:rPr>
          <w:rFonts w:cs="Calibri" w:cstheme="minorHAnsi"/>
          <w:b/>
          <w:b/>
          <w:bCs/>
          <w:i/>
          <w:i/>
          <w:sz w:val="24"/>
          <w:szCs w:val="24"/>
        </w:rPr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-1270</wp:posOffset>
            </wp:positionH>
            <wp:positionV relativeFrom="paragraph">
              <wp:posOffset>2540</wp:posOffset>
            </wp:positionV>
            <wp:extent cx="1926590" cy="1450975"/>
            <wp:effectExtent l="0" t="0" r="0" b="0"/>
            <wp:wrapTight wrapText="bothSides">
              <wp:wrapPolygon edited="0">
                <wp:start x="-50" y="0"/>
                <wp:lineTo x="-50" y="21221"/>
                <wp:lineTo x="21355" y="21221"/>
                <wp:lineTo x="21355" y="0"/>
                <wp:lineTo x="-50" y="0"/>
              </wp:wrapPolygon>
            </wp:wrapTight>
            <wp:docPr id="1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cs="Calibri" w:cstheme="minorHAnsi"/>
          <w:b/>
          <w:bCs/>
          <w:i/>
          <w:sz w:val="24"/>
          <w:szCs w:val="24"/>
        </w:rPr>
        <w:t xml:space="preserve"> </w:t>
      </w:r>
    </w:p>
    <w:p>
      <w:pPr>
        <w:pStyle w:val="Normal"/>
        <w:rPr>
          <w:rFonts w:cs="Calibri" w:cstheme="minorHAnsi"/>
          <w:b/>
          <w:b/>
          <w:bCs/>
          <w:sz w:val="24"/>
          <w:szCs w:val="24"/>
        </w:rPr>
      </w:pPr>
      <w:r>
        <w:rPr>
          <w:rFonts w:cs="Calibri" w:cstheme="minorHAnsi"/>
          <w:b/>
          <w:bCs/>
          <w:sz w:val="24"/>
          <w:szCs w:val="24"/>
        </w:rPr>
      </w:r>
    </w:p>
    <w:p>
      <w:pPr>
        <w:pStyle w:val="Normal"/>
        <w:rPr>
          <w:rFonts w:cs="Calibri" w:cstheme="minorHAnsi"/>
          <w:b/>
          <w:b/>
          <w:bCs/>
          <w:sz w:val="24"/>
          <w:szCs w:val="24"/>
        </w:rPr>
      </w:pPr>
      <w:r>
        <w:rPr>
          <w:rFonts w:cs="Calibri" w:cstheme="minorHAnsi"/>
          <w:b/>
          <w:bCs/>
          <w:sz w:val="24"/>
          <w:szCs w:val="24"/>
        </w:rPr>
      </w:r>
    </w:p>
    <w:p>
      <w:pPr>
        <w:pStyle w:val="Normal"/>
        <w:rPr>
          <w:rFonts w:cs="Calibri" w:cstheme="minorHAnsi"/>
          <w:b/>
          <w:b/>
          <w:bCs/>
          <w:sz w:val="24"/>
          <w:szCs w:val="24"/>
        </w:rPr>
      </w:pPr>
      <w:r>
        <w:rPr>
          <w:rFonts w:cs="Calibri" w:cstheme="minorHAnsi"/>
          <w:b/>
          <w:bCs/>
          <w:i/>
          <w:sz w:val="24"/>
          <w:szCs w:val="24"/>
        </w:rPr>
        <w:t>В.В. Романчук и С.Ю. Гайдаржи – ведущие Дня призывника «Служу России!» (осень 2018 года)</w:t>
      </w:r>
    </w:p>
    <w:p>
      <w:pPr>
        <w:pStyle w:val="Normal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  <w:t>В начале мероприятия всегда звучит государственный гимн Российской Федерации, затем призывники под аплодисменты приглашаются на сцену. С напутственным словом к ним обращается глава Нагорского района В.Е. Булычев. Военный комиссар А.И. Кузнецов зачитывает приказ  о призыве на военную службу, поздравляет призывников, отвечает на вопросы.  Ребятам вручаются повестки.</w:t>
      </w:r>
    </w:p>
    <w:p>
      <w:pPr>
        <w:pStyle w:val="Normal"/>
        <w:rPr>
          <w:rFonts w:cs="Calibri" w:cstheme="minorHAnsi"/>
          <w:b/>
          <w:b/>
          <w:bCs/>
          <w:i/>
          <w:i/>
          <w:sz w:val="24"/>
          <w:szCs w:val="24"/>
        </w:rPr>
      </w:pPr>
      <w:r>
        <w:rPr/>
        <w:drawing>
          <wp:inline distT="0" distB="635" distL="0" distR="0">
            <wp:extent cx="1853565" cy="1390015"/>
            <wp:effectExtent l="0" t="0" r="0" b="0"/>
            <wp:docPr id="2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 w:cstheme="minorHAnsi"/>
          <w:bCs/>
          <w:sz w:val="24"/>
          <w:szCs w:val="24"/>
        </w:rPr>
        <w:t xml:space="preserve">  </w:t>
      </w:r>
      <w:r>
        <w:rPr>
          <w:rFonts w:cs="Calibri" w:cstheme="minorHAnsi"/>
          <w:b/>
          <w:bCs/>
          <w:i/>
          <w:sz w:val="24"/>
          <w:szCs w:val="24"/>
        </w:rPr>
        <w:t>Выступление военного комиссара А.И. Кузнецова</w:t>
      </w:r>
    </w:p>
    <w:p>
      <w:pPr>
        <w:pStyle w:val="Normal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  <w:t>Также с напутственным словом  к ребятам обращаются представители Совета ветеранов и женсовета Нагорского района.</w:t>
      </w:r>
    </w:p>
    <w:p>
      <w:pPr>
        <w:pStyle w:val="Normal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  <w:drawing>
          <wp:anchor behindDoc="0" distT="0" distB="0" distL="114300" distR="114935" simplePos="0" locked="0" layoutInCell="1" allowOverlap="1" relativeHeight="3">
            <wp:simplePos x="0" y="0"/>
            <wp:positionH relativeFrom="column">
              <wp:posOffset>-1270</wp:posOffset>
            </wp:positionH>
            <wp:positionV relativeFrom="paragraph">
              <wp:posOffset>2540</wp:posOffset>
            </wp:positionV>
            <wp:extent cx="2209165" cy="1474470"/>
            <wp:effectExtent l="0" t="0" r="0" b="0"/>
            <wp:wrapSquare wrapText="bothSides"/>
            <wp:docPr id="3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</w:r>
    </w:p>
    <w:p>
      <w:pPr>
        <w:pStyle w:val="Normal"/>
        <w:rPr>
          <w:rFonts w:cs="Calibri" w:cstheme="minorHAnsi"/>
          <w:b/>
          <w:b/>
          <w:bCs/>
          <w:i/>
          <w:i/>
          <w:sz w:val="24"/>
          <w:szCs w:val="24"/>
        </w:rPr>
      </w:pPr>
      <w:r>
        <w:rPr>
          <w:rFonts w:cs="Calibri" w:cstheme="minorHAnsi"/>
          <w:b/>
          <w:bCs/>
          <w:i/>
          <w:sz w:val="24"/>
          <w:szCs w:val="24"/>
        </w:rPr>
        <w:t>Напутственное слово Е.П. Григоренко, директора МКУК ЦБС и председателя женсовета Нагорского района (весна 2021 года)</w:t>
      </w:r>
    </w:p>
    <w:p>
      <w:pPr>
        <w:pStyle w:val="Normal"/>
        <w:rPr>
          <w:rFonts w:cs="Calibri" w:cstheme="minorHAnsi"/>
          <w:b/>
          <w:b/>
          <w:bCs/>
          <w:sz w:val="24"/>
          <w:szCs w:val="24"/>
        </w:rPr>
      </w:pPr>
      <w:r>
        <w:rPr>
          <w:rFonts w:cs="Calibri" w:cstheme="minorHAnsi"/>
          <w:b/>
          <w:bCs/>
          <w:sz w:val="24"/>
          <w:szCs w:val="24"/>
        </w:rPr>
      </w:r>
    </w:p>
    <w:p>
      <w:pPr>
        <w:pStyle w:val="Normal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  <w:t>Особое место на встрече занимает выступление матерей, отправляющих своих детей в армию. Библиотекари заранее знакомятся с родителями, узнают, кто хочет выступить, помогают с подготовкой выступления.</w:t>
      </w:r>
    </w:p>
    <w:p>
      <w:pPr>
        <w:pStyle w:val="Normal"/>
        <w:rPr>
          <w:rFonts w:cs="Calibri" w:cstheme="minorHAnsi"/>
          <w:b/>
          <w:b/>
          <w:bCs/>
          <w:sz w:val="24"/>
          <w:szCs w:val="24"/>
        </w:rPr>
      </w:pPr>
      <w:r>
        <w:rPr>
          <w:rFonts w:cs="Calibri" w:cstheme="minorHAnsi"/>
          <w:b/>
          <w:bCs/>
          <w:sz w:val="24"/>
          <w:szCs w:val="24"/>
        </w:rPr>
        <w:t>Развлекательная часть мероприятия включает:</w:t>
      </w:r>
    </w:p>
    <w:p>
      <w:pPr>
        <w:pStyle w:val="ListParagraph"/>
        <w:numPr>
          <w:ilvl w:val="0"/>
          <w:numId w:val="2"/>
        </w:numPr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  <w:t>Демонстрацию видеоролика о Российской армии. (После модернизации в библиотеке появилась интерактивная панель, на которой фильм смотрится особенно красочно.)</w:t>
      </w:r>
    </w:p>
    <w:p>
      <w:pPr>
        <w:pStyle w:val="ListParagraph"/>
        <w:numPr>
          <w:ilvl w:val="0"/>
          <w:numId w:val="2"/>
        </w:numPr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  <w:t>Музыкальный подарок от артистов ДК «Радуга» (Используются микрофоны и современное звуковое оборудование, которое также есть в библиотеке.)</w:t>
      </w:r>
    </w:p>
    <w:p>
      <w:pPr>
        <w:pStyle w:val="ListParagraph"/>
        <w:numPr>
          <w:ilvl w:val="0"/>
          <w:numId w:val="2"/>
        </w:numPr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  <w:t>Викторины и конкурсы, подготовленные библиотекарями для призывников и их родителей (например, викторина «Путь мужества», шуточный конкурс «Политзанятия для новобранцев»)</w:t>
      </w:r>
    </w:p>
    <w:p>
      <w:pPr>
        <w:pStyle w:val="Normal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  <w:drawing>
          <wp:anchor behindDoc="0" distT="0" distB="0" distL="114300" distR="118745" simplePos="0" locked="0" layoutInCell="1" allowOverlap="1" relativeHeight="4">
            <wp:simplePos x="0" y="0"/>
            <wp:positionH relativeFrom="column">
              <wp:posOffset>-1270</wp:posOffset>
            </wp:positionH>
            <wp:positionV relativeFrom="paragraph">
              <wp:posOffset>-635</wp:posOffset>
            </wp:positionV>
            <wp:extent cx="1976755" cy="1317625"/>
            <wp:effectExtent l="0" t="0" r="0" b="0"/>
            <wp:wrapTight wrapText="bothSides">
              <wp:wrapPolygon edited="0">
                <wp:start x="-49" y="0"/>
                <wp:lineTo x="-49" y="21190"/>
                <wp:lineTo x="21437" y="21190"/>
                <wp:lineTo x="21437" y="0"/>
                <wp:lineTo x="-49" y="0"/>
              </wp:wrapPolygon>
            </wp:wrapTight>
            <wp:docPr id="4" name="Рисунок 4" descr="C:\Users\User\Pictures\IMG_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User\Pictures\IMG_59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</w:r>
    </w:p>
    <w:p>
      <w:pPr>
        <w:pStyle w:val="Normal"/>
        <w:rPr>
          <w:rFonts w:cs="Calibri" w:cstheme="minorHAnsi"/>
          <w:b/>
          <w:b/>
          <w:bCs/>
          <w:i/>
          <w:i/>
          <w:sz w:val="24"/>
          <w:szCs w:val="24"/>
        </w:rPr>
      </w:pPr>
      <w:r>
        <w:rPr>
          <w:rFonts w:cs="Calibri" w:cstheme="minorHAnsi"/>
          <w:b/>
          <w:bCs/>
          <w:i/>
          <w:sz w:val="24"/>
          <w:szCs w:val="24"/>
        </w:rPr>
        <w:t>Оксана Костылева исполняет песню для ребят (осень 2021 года)</w:t>
      </w:r>
    </w:p>
    <w:p>
      <w:pPr>
        <w:pStyle w:val="Normal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</w:r>
    </w:p>
    <w:p>
      <w:pPr>
        <w:pStyle w:val="Normal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  <w:t>В конце мероприятия ребятам вручаются памятные подарки. На последнем Дне призывника  это были  фотокружки с видами Нагорска. Термопечать на кружках была выполнена с помощью нового термопресса библиотеки.</w:t>
      </w:r>
    </w:p>
    <w:p>
      <w:pPr>
        <w:pStyle w:val="Normal"/>
        <w:rPr>
          <w:rFonts w:cs="Calibri" w:cstheme="minorHAnsi"/>
          <w:bCs/>
          <w:sz w:val="24"/>
          <w:szCs w:val="24"/>
        </w:rPr>
      </w:pPr>
      <w:r>
        <w:rPr>
          <w:rFonts w:cs="Calibri" w:cstheme="minorHAnsi"/>
          <w:bCs/>
          <w:sz w:val="24"/>
          <w:szCs w:val="24"/>
        </w:rPr>
        <w:t>На встречах всегда присутствуют представители прессы. Статьи о Дне призывника публикуются в газете «Нагорская жизнь».</w:t>
      </w:r>
    </w:p>
    <w:p>
      <w:pPr>
        <w:pStyle w:val="Normal"/>
        <w:rPr>
          <w:rFonts w:cs="Calibri" w:cstheme="minorHAnsi"/>
          <w:b/>
          <w:b/>
          <w:bCs/>
          <w:sz w:val="24"/>
          <w:szCs w:val="24"/>
        </w:rPr>
      </w:pPr>
      <w:r>
        <w:rPr>
          <w:rFonts w:cs="Calibri" w:cstheme="minorHAnsi"/>
          <w:b/>
          <w:bCs/>
          <w:sz w:val="24"/>
          <w:szCs w:val="24"/>
        </w:rPr>
      </w:r>
    </w:p>
    <w:p>
      <w:pPr>
        <w:pStyle w:val="Normal"/>
        <w:rPr>
          <w:rFonts w:cs="Calibri" w:cstheme="minorHAnsi"/>
          <w:b/>
          <w:b/>
          <w:bCs/>
          <w:sz w:val="24"/>
          <w:szCs w:val="24"/>
        </w:rPr>
      </w:pPr>
      <w:r>
        <w:rPr>
          <w:rFonts w:cs="Calibri" w:cstheme="minorHAnsi"/>
          <w:b/>
          <w:bCs/>
          <w:sz w:val="24"/>
          <w:szCs w:val="24"/>
        </w:rPr>
        <w:drawing>
          <wp:anchor behindDoc="0" distT="0" distB="3175" distL="114300" distR="120015" simplePos="0" locked="0" layoutInCell="1" allowOverlap="1" relativeHeight="5">
            <wp:simplePos x="0" y="0"/>
            <wp:positionH relativeFrom="column">
              <wp:posOffset>-1270</wp:posOffset>
            </wp:positionH>
            <wp:positionV relativeFrom="paragraph">
              <wp:posOffset>1270</wp:posOffset>
            </wp:positionV>
            <wp:extent cx="2032635" cy="2149475"/>
            <wp:effectExtent l="0" t="0" r="0" b="0"/>
            <wp:wrapSquare wrapText="bothSides"/>
            <wp:docPr id="5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cs="Calibri" w:cstheme="minorHAnsi"/>
          <w:b/>
          <w:b/>
          <w:bCs/>
          <w:sz w:val="24"/>
          <w:szCs w:val="24"/>
        </w:rPr>
      </w:pPr>
      <w:r>
        <w:rPr>
          <w:rFonts w:cs="Calibri" w:cstheme="minorHAnsi"/>
          <w:b/>
          <w:bCs/>
          <w:sz w:val="24"/>
          <w:szCs w:val="24"/>
        </w:rPr>
      </w:r>
    </w:p>
    <w:p>
      <w:pPr>
        <w:pStyle w:val="Normal"/>
        <w:rPr>
          <w:rFonts w:cs="Calibri" w:cstheme="minorHAnsi"/>
          <w:b/>
          <w:b/>
          <w:bCs/>
          <w:sz w:val="24"/>
          <w:szCs w:val="24"/>
        </w:rPr>
      </w:pPr>
      <w:r>
        <w:rPr>
          <w:rFonts w:cs="Calibri" w:cstheme="minorHAnsi"/>
          <w:b/>
          <w:bCs/>
          <w:sz w:val="24"/>
          <w:szCs w:val="24"/>
        </w:rPr>
      </w:r>
    </w:p>
    <w:p>
      <w:pPr>
        <w:pStyle w:val="Normal"/>
        <w:rPr>
          <w:rFonts w:cs="Calibri" w:cstheme="minorHAnsi"/>
          <w:b/>
          <w:b/>
          <w:bCs/>
          <w:sz w:val="24"/>
          <w:szCs w:val="24"/>
        </w:rPr>
      </w:pPr>
      <w:r>
        <w:rPr>
          <w:rFonts w:cs="Calibri" w:cstheme="minorHAnsi"/>
          <w:b/>
          <w:bCs/>
          <w:sz w:val="24"/>
          <w:szCs w:val="24"/>
        </w:rPr>
      </w:r>
    </w:p>
    <w:p>
      <w:pPr>
        <w:pStyle w:val="Normal"/>
        <w:rPr>
          <w:rFonts w:cs="Calibri" w:cstheme="minorHAnsi"/>
          <w:b/>
          <w:b/>
          <w:bCs/>
          <w:sz w:val="24"/>
          <w:szCs w:val="24"/>
        </w:rPr>
      </w:pPr>
      <w:r>
        <w:rPr>
          <w:rFonts w:cs="Calibri" w:cstheme="minorHAnsi"/>
          <w:b/>
          <w:bCs/>
          <w:sz w:val="24"/>
          <w:szCs w:val="24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>
          <w:rFonts w:cs="Calibri" w:cstheme="minorHAnsi"/>
          <w:b/>
          <w:bCs/>
          <w:i/>
          <w:sz w:val="24"/>
          <w:szCs w:val="24"/>
        </w:rPr>
        <w:t>Статья на первой полосе районной газеты</w:t>
      </w:r>
      <w:r>
        <w:rPr>
          <w:rFonts w:cs="Calibri" w:cstheme="minorHAnsi"/>
          <w:b/>
          <w:bCs/>
          <w:sz w:val="24"/>
          <w:szCs w:val="24"/>
        </w:rPr>
        <w:t xml:space="preserve"> </w:t>
      </w:r>
      <w:r>
        <w:rPr>
          <w:rFonts w:cs="Calibri" w:cstheme="minorHAnsi"/>
          <w:b/>
          <w:bCs/>
          <w:i/>
          <w:sz w:val="24"/>
          <w:szCs w:val="24"/>
        </w:rPr>
        <w:t>«Нагорская жизнь»  (№ 17 от 23 апреля 2021 года)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swiss"/>
    <w:pitch w:val="default"/>
  </w:font>
  <w:font w:name="Tahoma">
    <w:charset w:val="01"/>
    <w:family w:val="swiss"/>
    <w:pitch w:val="default"/>
  </w:font>
  <w:font w:name="Cambria">
    <w:charset w:val="01"/>
    <w:family w:val="roman"/>
    <w:pitch w:val="default"/>
  </w:font>
  <w:font w:name="Century Gothic">
    <w:charset w:val="01"/>
    <w:family w:val="swiss"/>
    <w:pitch w:val="default"/>
  </w:font>
  <w:font w:name="Symbol">
    <w:charset w:val="02"/>
    <w:family w:val="auto"/>
    <w:pitch w:val="default"/>
  </w:font>
  <w:font w:name="Courier New">
    <w:charset w:val="01"/>
    <w:family w:val="auto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  <w:b/>
        <w:rFonts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4"/>
        <w:b/>
        <w:rFonts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16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ef0890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sz w:val="20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eastAsia="Times New Roman" w:cs="Times New Roman"/>
      <w:b/>
      <w:sz w:val="24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eastAsia="Times New Roman" w:cs="Times New Roman"/>
      <w:b/>
      <w:sz w:val="24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Cambria" w:hAnsi="Cambria" w:eastAsia="Noto Sans CJK SC Regular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Calibri" w:hAnsi="Calibri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Calibri" w:hAnsi="Calibri" w:cs="Noto Sans Devanagari"/>
      <w:i/>
      <w:iCs/>
      <w:sz w:val="22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Calibri" w:hAnsi="Calibri" w:cs="Noto Sans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ef089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5234"/>
    <w:pPr>
      <w:spacing w:before="0" w:after="20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Application>LibreOffice/6.1.5.2$Linux_x86 LibreOffice_project/10$Build-2</Application>
  <Pages>3</Pages>
  <Words>439</Words>
  <Characters>2977</Characters>
  <CharactersWithSpaces>3391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2021-10-18T07:10:00Z</dcterms:created>
  <dc:creator>User</dc:creator>
  <dc:description/>
  <dc:language>ru-RU</dc:language>
  <cp:lastModifiedBy>Имя Отчество Фамилия</cp:lastModifiedBy>
  <dcterms:modified xsi:type="dcterms:W3CDTF">2021-10-20T15:21:10Z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4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